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Завьяловой Т.В. по причине болезни кассационную жалобу следует передать другому судье. Руководствуясь статьями 18 , 184 Арбитражного процессуального кодекса Российской Федерации, председатель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Завьяловой Т.В. на судью Антонову М.К. по кассационному производству № 305-ЭС21-24673. Председатель третьего судебного состава,судья Верховного Суда Российской Федерации ФИО1 Суд: Верховный Суд РФ (подробнее) Истцы: ПАО Российский Национальный Коммерческий банк (подробнее) Ответчики: МИФНС России по крупнейшим налогоплательщикам №9 (подробнее) Судьи дела: Иваненко Ю.Г. (судья) (подробнее) Последние документы по делу: Резолютивная часть определения от 20 апреля 2022 г. по делу № А40-305866/2019 Определение от 27 апреля 2022 г. по делу № А40-305866/2019 Определение от 12 апреля 2022 г. по делу № А40-305866/2019 Определение от 22 декабря 2021 г. по делу № А40-305866/2019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