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«Южный Город» обратилось в Арбитражный суд Краснодарского края с иском, уточненным в порядке статьи 49 Арбитражного процессуального кодекса Российской Федерации, о взыскании с муниципального унитарного предприятия города Сочи «Водоканал» 13 949 388 рублей задолженности за оказанные услуги и 296 059 рублей 59 копеек неустойки. Решением Арбитражного суда Краснодарского края от 10.03.2020 иск удовлетворен. Постановлением Пятнадцатого арбитражного апелляционного суда от 26.06.2020 решение суда первой инстанции оставлено без изменения. Арбитражный суд Северо-Кавказского округа постановлением от 14.10.2020 указанные судебные акты оставил без изменения. ООО «Южный город» обратилось в Арбитражный суд Краснодарского края с заявлением о взыскании с МУП г. Сочи «Водоканал» судебных расходов в сумме 90 000 рублей по оплате услуг представителя, а также о процессуальной замене взыскателя на Мирошникова Максима Геннадьевича. 2 Определением Арбитражного суда Краснодарского края от 21.06.2021 в удовлетворении заявления отказано. Постановлением Пятнадцатого арбитражного апелляционного суда от 14.10.2021 определение суда первой инстанции отменено; заявление удовлетворено; произведена замена ООО «Южный Город» на Мирошникова М.Г. в части взыскания судебных расходов на оплату услуг представителя в размере 90 000 рублей; с МУП г. Сочи «Водоканал» в пользу Мирошникова М.Г. взыскано 90 000 рублей судебных расходов. Арбитражный суд Северо-Кавказского округа постановлением от 27.12.2021 постановление суда апелляционной инстанции оставил без изменения. Муниципальное унитарное предприятие города Сочи «Водоканал» обратилось в Судебную коллегию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вопрос о процессуальном правопреемстве и возмещении судебных расходов, суд апелляционной инстанции руководствовался положениями статей 382, 383, 388.1, 410 Гражданского кодекса Российской Федерации, статьями 48, 101, 106, 110 Арбитражного процессуального кодекса Российской Федерации, разъяснениями, изложенными в постановлении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исходил из того, что право стороны обратиться с заявлением о взыскании судебных расходов, как и право на уступку права требования возникает с момента несения таких расходов, и, оценив представленные доказательства, учитывая критерии отнесения расходов к судебным издержкам, связанным с рассмотрением дела в арбитражном суде, 3 фактические обстоятельства дела, характер спора, сложность и длительность рассмотрения дела, объем фактически оказанных услуг, критерии разумности и справедливости, баланс интересов сторон, признал заявленную сумму судебных расходов обоснованной, разумной и подлежащей взысканию.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не свидетельствуют о неправильном применении судами норм материального или процессуального права, направлены на переоценку представленных доказательств и не являются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муниципальному унитарному предприятию города Сочи «Водоканал»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