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24.06.2021, оставленным без изменения постановлением Первого арбитражного апелляционного суда от 12.08.2021, отказано в удовлетворении заявленных требований. Постановлением Арбитражного суда Волго-Вятского округа от 14.12.2021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07.12.2011 № 416-ФЗ «О водоснабжении и водоотведении», Правилами пользования водоотводящими объектами, находящимися в муниципальной собственности города Нижнего Новгорода, утвержденными постановлением Городской Думы города Нижнего Новгорода от 25.06.2008 № 104, суды пришли к выводу о наличии в действиях учреждения состава правонарушения, ответственность за совершение которого предусмотрена частью 2 статьи 14.6 КоАП РФ, признав, что учреждение неправомерно применило при расчете размера платы за пользование водоотводящими объектами, используемыми для приема и транспортировки сточных вод, тариф в сфере водоотведения, не установленный службой. Процедура и срок давности привлечения к административной ответственности соблюдены, штраф назначен ниже минимального размера санкции нормы, оснований для применения положений статьи 2.9 КоАП РФ судами не выявлено. 3 Учреждение в кассационной жалобе приводит довод относительно пропуска административным органом срока давности, предусмотренного статьей 4.5 КоАП РФ. Данный довод был оценен в судебных актах по делу и признан необоснованным, так как административное правонарушение связано с нарушением законодательства о государственном регулировании цен (тарифов) и срок давности составляет один год. Несогласие учреждения с толкованием судами норм законодательства, подлежащих применению к рассматриваемым правоотношениям,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Доводы о нарушении судом округа норм процессуального права, выразившемся в рассмотрении кассационной жалобы судьей единолично без вызова сторон, несостоятельны, поскольку в силу части 51 статьи 211 Арбитражного процессуального кодекса Российской Федерации (в редакции Федерального закона от 02.12.2019 № 406-ФЗ «О внесении изменений в отдельные законодательные акты Российской Федерации») судебные акты судов первой и апелляционной инстанций по настоящему делу могут быть обжалованы в арбитражный суд кассационной инстанции по правилам, предусмотренным главой 35 данного Кодекса. Кассационные жалобы рассматриваются судом кассационной инстанции с учетом особенностей, установленных статьей 2882 Арбитражного процессуального кодекса Российской Федерации, что соответствует разъяснениям, изложенным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