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Максименко Нины Анатольевны финансовый управляющий ее имуществом Челюканов Николай Александрович обратился в Арбитражный суд города Москвы с заявлением о признании недействительными (ничтожными) договоров дарения денежных средств от 10.04.2015 и от 12.08.2015 на суммы 50 000 000 рублей и 400 000 000 рублей (соответственно), заключенных между должником и ООО КБ «Адмиралтейский», и применении последствий недействительности указанных сделок. Определением Арбитражного суда города Москвы от 27.04.2021 договоры дарения со всеми дополнительными соглашениями признаны недействительными и с ООО КБ «Адмиралтейский» в конкурную массу должника взыскано 3 734 013 рублей 69 копеек. Постановлением Девятого арбитражного апелляционного суда от 10.08.2021 определение суда первой инстанции оставлено без изменения. Арбитражный суд Московского округа постановлением от 22.12.2021 (с учетом определения об исправлении опечатки от 30.03.2022) указанные 2 судебные акты отменил и направил обособленный спор на новое рассмотрение в Арбитражный суд города Москвы. Финансовый управляющий имуществом должника Челюканов Николай Александрович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Челюканову Николаю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