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Смоленской области от 12.08.2021, оставленным без изменения постановлением Двадцатого арбитражного апелляционного суда от 30.09.2021 и постановлением Арбитражного суда Центрального округа от 14.12.2021, в удовлетворении заявления отказано. В кассационной жалобе Береснева Г.М. просит об отмене судебных актов, ссылаясь на передачу спорной суммы представителю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оценили представленные в обоснование передачи денежных средств для должника доказательства с учетом критериев, предъявляемых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требований к находящемуся в банкротстве должнику, и признали спорное требование не отвечающей таковым. Иная оценка заявителем доказательств носит субъективный характер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Бересневой Г.М.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