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30.08.2018 был принят отказ истца от части требований с прекращением по ним производства, в остальной части иск удовлетворен. Определением Арбитражного суда Московской области от 25.12.2019, оставленным без изменения постановлением Десятого арбитражного апелляционного суда от 24.03.2020 и постановлением Арбитражного суда Московского округа от 25.06.2020, заявление общества «Квингруп» о пересмотре решения от 30.08.2018 по вновь открывшимся обстоятельствам возвращено заявителю в связи с несоответствием заявленного обстоятельства критериям вновь открывшегося. В кассационной жалобе общество «Квингруп» просит отменить судебные акты, принятые по заявлению о вновь открывшихся обстоятельствах, вследствие неправильной правовой квалификации заявленного обстоятельства.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принятии решения от 30.08.2018 судом установлены основания приобретения обществом АвтоЦентр» права собственности на транспортные средства, послужившие основанием для их истребования. Отчуждение обществом «Квингруп» истребованного имущества не слагает с него исполнения вмененной судом обязанности другим способом, поэтому не является существенным для дела обстоятельством и не влечет в силу пункта 1 части 2 статьи 311 Арбитражного процессуального кодекса Российской Федерации пересмотра судебного акта.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«Квингруп»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"Автоцентр" (подробнее) Ответчики: ООО "КвинГруп" (подробнее) ООО "МСити-Девелопмент" (подробнее) Судьи дела: Ксенофонтова Н.А. (судья) (подробнее) Последние документы по делу: Определение от 11 апреля 2022 г. по делу № А41-32382/2018 Определение от 2 сентября 2020 г. по делу № А41-32382/2018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