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«Эсель» обратилось в Арбитражный суд Республики Татарстан с иском, уточненным в порядке статьи 49 Арбитражного процессуального кодекса Российской Федерации (далее – АПК РФ), ООО «Монолит» о взыскании 22 568 059 рублей 91 копейки долга. К участию в деле в качестве третьих лиц, не заявляющих самостоятельных требований относительно предмета спора, привлечены ООО «РеСтрой», Межрайонная инспекция Федеральной налоговой службы № 18 по Республике Татарстан, Инспекция Федеральной налоговой службы по Московскому району города Казани, Прокуратура Республики Татарстан, ООО «Мирас», ООО «Казань-Цемент», ООО «Керамик Центр», ООО «ПК «Казпресстрой», ООО «БетонГрад», ООО «Конор», ООО «Республиканское консалтинговое агентство», Федеральной службы по финансовому мониторингу в лице Межрегионального управления по Приволжскому федеральному округу, ФИО1. Решением Арбитражного суда Республики Татарстан от 30.03.2021, оставленным без изменения постановлением Одиннадцатого арбитражного апелляционного суда от 14.07.2021 и постановлением Арбитражного суда Поволжского округа от 10.12.2021,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в нарушение статей 61 , 419 Гражданского кодекса Российской Федерации (далее – Гражданский кодекс) суды фактически неправомерно произвели сальдирование встречных представлений по разным договорам. Между ООО «РеСтрой» и ООО «Монолит» подача-уборка вагонов актировалась отдельно, в связи с чем по агентскому договору на подачу-уборку вагонов акты между сторонами не подписывались. ООО «РеСтрой» самостоятельно оказывало услуги по перевалке, погрузке-разгрузке вагонов, арендовав для этих целей офис и склад у ООО «Монолит»; привлекало для работы сторонних лиц, а за подачу и уборку вагонов расплачивалось с ответчиком отдельно. Соглашением от 04.12.2017 подтверждается, что отношения ООО «РеСтрой» и ООО «Монолит» основаны на статье 313 Гражданского кодекса. Стороны не установили, что оплата ООО «РеСтрой» производится за ООО «Монолит» в счет исполнения по заключенным агентским договорам. Судом необоснованно приобщено к материалам дела экспертное заключение от 10.12.2020 № 4, которое не является надлежащим доказательством.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ООО «Эсель» указало, что ООО «РеСтрой» в интересах и по поручению ООО «Монолит» вносило за последнего плату по договорам от 31.02.2012, от 13.09.2010, от 14.05.2019. Согласно представленному истцом подписанному сторонами акту сверки между ООО «РеСтрой» и ООО «Монолит» за период с 01.01.2017 по 15.05.2019 задолженность последнего составила 24 014 730 рублей 19 копеек (исключен истцом из числа доказательств по заявлению ответчика о фальсификации). Между ООО «РеСтрой» (цедент) и ООО «Эсель» (цессионарий) заключено соглашение об уступке права (требования) от 14.05.2019, по условиям которого цедент передает цессионарию право требования неосновательного обогащения к ООО «Монолит» в размере 390 849 рублей 51 копеек, возникшее в результате исполнения обязательства по оплате за ООО «Монолит» денежных средств. Также между ООО «РеСтрой» (цедент) и ООО «Эсель» (цессионарий) заключено соглашение об уступке права (требования) от 15.05.2019 № 2, по условиям которого цедент передает цессионарию права требования неосновательного обогащения с ООО «Монолит» в размере 24 695 545 рублей 98 копеек, возникшее в результате исполнения обязательства по оплате за третье лицо денежных средств. Задолженность подтверждается актом сверки взаимных расчетов, который является неотъемлемой частью настоящего договора. Ссылаясь на указанные обстоятельства,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условия агентских договоров, в частности, пункта 3.2.2, руководствуясь статьями 153 , 154 , 160 , 420 , 432 , 434 , 1005 , 1008 , 1102 Гражданского кодекса, разъяснениями, изложенными в пункте 50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признав не подтвержденным факт передачи или перечисления ООО «РеСтрой», как агентом по сделкам, денежных средств ООО «Монолит». Суды также учли наличие заключенного между ООО «Монолит» (заказчик) и ООО «РеСтрой» (исполнитель) соглашения об оплате за другое юридическое лицо от 04.12.2017, предметом которого являлась оплата исполнителем за заказчика третьему лицу на основании статьи 313 Гражданского кодекса. Размер и наличие задолженности в результате установления сальдо взаимных требований ООО «Монолит» и ООО «РеСтрой» определен судами на основании экспертного исследования № 4, согласно которому по состоянию на 31.12.2019 задолженность ООО «РеСтрой» перед ООО «Монолит» по взаиморасчетам в счет исполнения обязательств по агентским договорам от 15.03.2014 № 2014-9 и 01.01.2015 № 2015-5 составляет 8 896 624 рубля 91 копейку. Данное экспертное заключение признано судом в качестве допустимого доказательства, выводы экспертного заключения истцом не оспаривались . Судами отклонена ссылка заявителя на наличие у него самостоятельных договоров, указав на отсутствие в материалах дела соответствующих доказательств.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«Эсель» и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"Эсель", г.Казань (подробнее) Ответчики: ООО "Монолит", г.Казань (подробнее) ООО "Рестрой" (подробнее) Иные лица: Автоградбанк (подробнее) Инспекция ФНС по Московскому району г. Казани (подробнее) Ликвидатор Колесник С.Г. (подробнее) Межрайонная инспекция Федеральной налоговой службы №14 по Республике Татарстан, г.Казань (подробнее) Межрайонная инспекция Федеральной налоговой службы №18 по Республике Татарстан (подробнее) Межрегиональное управление Федеральной службы по финансовому мониторингу по Приволжскому федеральному округу (подробнее) Одиннадцатый Арбитражный апелляционный суд (подробнее) ООО "БЕТОНГРАД" (подробнее) ООО "КАЗАНЬ-ЦЕМЕНТ" (подробнее) ООО "КЕРАМИК ЦЕНТР" (подробнее) ООО "КОНЕР" (подробнее) ООО "ПК "КАЗПРЕССТРОЙ" (подробнее) ООО "Республиканское Консалтинговое Агентство" (подробнее) ООО "ТД "МИРАС" (подробнее) Отдел адресно-справочной работы по вопросам миграции МВД России по Республике Татарстан (подробнее) ПРОКУРАТУРА РЕСПУБЛИКИ ТАТАРСТАН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