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18.06.2021, оставленным без изменения постановлением Первого арбитражного апелляционного суда от 31.08.2021 и постановлением Арбитражного суда Волго-Вятского округа от 20.12.2021, процедура реализации имущества гражданина завершена, ФИО1 освобождена от дальнейшего исполнения требований кредиторов за исключением требования АО «КС Банк» в сумме 205 233 рублей 56 копеек. В кассационной жалобе ФИО1 просит об отмене судебных актов, ссылаясь на несоответствие вывода судов о ее недобросовестном поведении при получении кредитных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исследования обстоятельств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АК КСБ "КС БАНК" (подробнее) ПАО "Сбербанк"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