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города Санкт-Петербурга и Ленинградской области от 04.12.2020 требования предпринимателя удовлетворены. Предприниматель обратился в суд с заявлением о взыскании с фонда судебных расходов в размере 80 110,24 рублей, понесенных в связи с рассмотрением дела в арбитражном суде. Определением Арбитражного суда города Санкт-Петербурга и Ленинградской области от 29.07.2021, оставленным без изменения постановлением Тринадцатого арбитражного апелляционного суда от 26.10.2021, с фонда в пользу предпринимателя взыскано 21 308,24 рублей судебных расходов, в остальной части в удовлетворении заявления отказано. Постановлением Арбитражного суда Северо-Западного округа от 31.01.2022 указанные судебные акты оставлены без изменения. В кассационной жалобе, поступившей в Верховный Суд Российской Федерации, предприниматель просит принять новый судебный акт, требования о взыскании судебных расходов удовлетворить в полном объеме.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3 Оценив представленные доказательства, руководствуясь положениями статей 101,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25.01.2016 № 1 «О некоторых вопросах применения законодательства о возмещении издержек, связанных с рассмотрением дела», суды удовлетворили заявление о взыскании судебных расходов частично, признав, что заявленные судебные расходы соответствуют объему фактически оказанных услуг, характеру и сложности рассматриваемого спора, являются разумными и обоснованными в размере 21 308,24 рублей. Приведенные в жалобе доводы, идентичные изложенным в обоснование позиции при рассмотрении дела, подробно исследованы судами при рассмотрении дела и им дана соответствующая правовая оценка, не согласиться с которой по доводам жалобы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