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21.06.2021 заявление удовлетворено. Восьмой арбитражный апелляционный суд постановлением от 12.10.2021 отменил определение от 21.06.2021 и отказал в удовлетворении заявления. Арбитражный суд Западно-Сибирского округа постановлением от 22.12.2021 отменил постановление апелляционного суда от 12.10.202 и оставил в силе определение от 21.06.2021. В кассационной жалобе ФИО1 просит об отмене определения и постановления окружного суда, ссылаясь на невозможность прекращения личной обязанности финансового управляющего по возмещению вреда.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Судами констатировано, что заявленная к исключению из реестра сумма представляет собой убытки, образовавшиеся в результате неисполнения должником как арбитражным управляющим в деле № А70-56055/2014 требований кредитора. Поскольку требования кредитора в общей сумме, включающей сумму вмененных должнику убытков, урегулированы мировым соглашением, утвержденным арбитражным судом в деле № А70-56055/2014, правовые основания для повторного взыскания той же суммы убытков с должника и оставления ее в реестре отсутствуют. При конкуренции обязательств, возникающих из сделок и вследствие причинения вреда, первые имеют преимущества и при их исполнении реализация вторых недопустима, поскольку влечет неосновательное обогащение.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ААУ Евразия (подробнее) Арбитражный суд Западно-Сибирского округа (подробнее) Ассоциация МСОПАУ (подробнее) ГУ МВД России по Челябинской области (подробнее) ООО "Уральский завод горячего цинкования" (подробнее) САУ СРО Дело (подробнее) Союз АУ "СЕМТЭК" (подробнее) Финансовый управляющий Воронин Р.И.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