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17.06.2021, оставленным без изменения постановлением Девятого арбитражного апелляционного суда от 10.08.2021 и постановлением Арбитражного суда Московского округа от 08.12.2021, с предприятия в пользу общества взыскано 21 385 руб. 14 коп. неустойки, в удовлетворении остальной части первоначальных исковых требований отказано; встречные исковые требования удовлетворены; произведен зачет удовлетворенных требований.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общество (исполнитель) выполнило работы по спорному договору на заявленную сумму (по акту № 2) некачественно, от устранения выявленных недостатков уклонилось, а предприятие (заказчик) отказалось от приемки некачественно выполненных работ, пришли к выводу об отсутствии оснований для оплаты этих работ. Исходя из подтвержденности факта нарушения предприятием сроков оплаты принятых им работ по ремонту иных станков (по актам № 1, № 3, № 4), суды признали обоснованным требование общества в части взыскания с предприятия неустойки в размере 21 385 руб. 14 коп. Принимая во внимание, что обществом не достигнут результат работ, подлежащий оплате, признав допущенное им нарушение договорных обязательств существенным, суды удовлетворили требование предприятия о расторжении договора. Поскольку общество не выполнило работы в предусмотренный договором срок, суды признали, что имеются основания для привлечения исполнителя к гражданско-правовой ответственности в виде взыскания договорной неустойки. Представленный предприятием расчет неустойки судами проверен и признан верным. При таких обстоятельствах, руководствуясь статьями 309 , 310 , 329 , 330 , 450 , 721 , 753 Гражданского кодекса Российской Федерации, суды удовлетворили первоначальные исковые требования в части, а встречные исковые требования – в полном объеме.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«Вейнте Технолоджи»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"ВЕЙНТЕ ТЕХНОЛОДЖИ" (подробнее) Ответчики: АО "Государственное научно-производственное предприятие "Регион"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