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Челябинской области от 01.06.2021 иск удовлетворен. Восемнадцатый арбитражный апелляционный суд постановлением от 12.08.2021, приняв отказ истца от иска в части взыскания процентов за пользование чужими денежными средствами за период с 25.06.2020 по 02.11.2020 и за период с 03.11.2020 по 06.01.2021, отменил решение в указанной части с прекращением производства по делу; изложил резолютивную часть решения от 01.06.2021 указанием на взыскание с общества «Старт-Трэк» в пользу общества «СпецАвтоТранс+» 941 432 рублей 80 копеек задолженности и процентов за пользование чужими денежными средствами на 2 сумму задолженности с 08.01.2021 до момента фактического исполнения обязательства. Арбитражный суд Уральского округа постановлением от 10.12.2021 постановление Восемнадцатого арбитражного апелляционного суда от 12.08.2021 оставил без изменения. В кассационной жалобе общество «Старт-Трэк» просит об отмене судебных актов, ссылаясь на взыскание задолженности по отсутствующему договору и неотносимость транспортных накладных к договору.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по итогу исследования представленных доказательств установили осуществление истцом перевозки груза по заявке заказчика (ответчика), поэтому удовлетворили иск в соответствии со статьями 781, 784, 785, 790 Гражданского кодекса Российской Федерации. Вопросы доказывания и оценки доказательств, с которыми связаны доводы жалобы, не составляют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«Старт-Трэк»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