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06.08.2021, оставленным без изменения постановлением Семнадцатого арбитражного апелляционного суда от 05.10.2021 и постановлением Арбитражного суда Уральского округа от 22.12.2021, исковые требования удовлетворены. В кассационной жалобе, поданной в Верховный Суд Российской Федерации, предприниматель просит отменить указанные судебные акты, ссылаясь на их незаконность.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исковые требования общества (покупатель) мотивированы нарушением предпринимателем (поставщик) сроков поставки товара по договору поставки от 22.10.2020 № 22102020-РАТ/САВ (далее – договор) и несением убытков в виде разницы между установленной в договоре ценой и ценой приобретенного товара по замещающим сделкам с иными лицами.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заключенного сторонами договора, установив факт нарушения предпринимателем срока поставки товара, наличие причинно-следственной связи между неисполнением предпринимателем обязательств по договору и заключением обществом замещающей сделки, отсутствие доказательств недобросовестности действий последнего при заключении названной сделки, а также того, что стоимость товара по сделке является неразумной и не соответствует цене на товары данного вида на момент ее заключения, принимая во внимание сроки возврата предпринимателем внесенной обществом предоплаты, руководствуясь статьями 15 , 309 , 310 , 330 , 393 , 393.1 , 395 , 454 , 487 , 506 , 520 , 524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первой и апелляционной инстанций пришли к выводу о наличии оснований для удовлетворения исковых требований.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