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19.07.2021, оставленным без изменения постановлениями Одиннадцатого арбитражного апелляционного суда от 08.09.2021 и Арбитражного суда Поволжского округа от 14.12.2021, в удовлетворении заявления отказано. В кассационной жалобе ООО УК «Маяк» ставит вопрос об отмене принятых по делу судебных актов, ссылаясь на существенное нарушение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собственниками помещений в спорном МКД приняты решения о расторжении ранее заключенного с ООО УК «Маяк» договора управления, о выборе управляющей организацииООО УК «Атлант» и заключении с ней договора управления МКД, оформленные протоколом общего собрания собственников помещений от 14.12.2020. По результатам рассмотрения заявления ООО УК «Атлант» о внесении изменений в реестр лицензий в части включения сведений об управлении спорным МКД инспекцией принято решение, оформленное приказом, в соответствии с которым исключены из реестра лицензий сведения о МКД, деятельность по управлению которым осуществляла ООО УК «Маяк», а также с 01.03.2021 включены в реестр лицензий сведения о данном МКД, деятельность по управлению которым осуществляет ООО УК «Атлант». Не соглашаясь с указанным ненормативным правовым актом, ООО УК «Маяк» обратилось в арбитражный суд с заявлением о признании его незаконным. Отказывая в удовлетворении заявлении, суды, исследовав и оценив представленные в материалы дела доказательства, руководствуясь положениями статей 161 , 162 , 198 Жилищного кодекса Российской Федерации (далее – Жилищный кодекс), Порядком и сроками внесения изменений в реестр лицензий субъекта Российской Федерации, утвержденным приказом Минстроя России от 25.12.2015 № 938/пр (далее - Порядок № 938/пр), пришли к выводу о соответствии оспариваемого приказа действующему законодательству. Судебные инстанции исходили из того, что выбор управляющей организации посредством проведения публичных процедур не ограничивает право собственников помещений МКД на выбор способа управления многоквартирным домом, равно как не создает управляющей организации, с которой договор управления заключен по результатам конкурса, каких-либо преимуществ. При исследовании обстоятельств дела установлено, что представленным в материалы дела протоколом общего собрания собственников помещений данного МКД подтверждается, что собственниками реализовано право на смену управляющей компании на основании решения общего собрания собственников и отказа от договора с ООО УК «Маяк», который признан законным в судебном порядке. Довод кассационной жалобы об особой процедуре расторжения договора управления, правомерно отклонен судами трех инстанций в силу следующего. Согласно части 8.1 статьи 162 Жилищного кодекса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частями 4 и 13 статьи 161 Жилищного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 Вместе с этим, частью 8.2 данной статьи предусмотрено, что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 При этом, как правомерно указано судами, толкование данных правовых норм в совокупности, с учетом характера и субъектного состава участников правоотношений не свидетельствует о том, что выбрав единожды способ управления домом и конкретную управляющую организацию, домовладельцы лишаются возможности изменить этот способ управления домом и управляющую организацию иначе как по суду и только в случае подтверждения нарушений со стороны управляющей организации. Из положений статьи 162 Жилищного кодекса не следует, что часть 8.1 является специальной нормой по отношению к части 8.2, равно как и ограничение по срокам в реализации права собственников МКД на смену управляющей компании. Кроме того, следует отметить, что такое основание для отказа во внесении изменений в реестр и возврата заявления, как невозможность включения в реестр лицензиата многоквартирного дома, управление которым осуществляется иной определенной по результатам открытого конкурса управляющей компанией, до истечения одного года с момента заключения договора управления с данной управляющей организацией, не предусмотрено Порядком № 938/пр.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«Маяк»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Управляющая компания "Маяк" (подробнее) Ответчики: ГОСУДАРСТВЕННАЯ ЖИЛИЩНАЯ ИНСПЕКЦИЯ САМАРСКОЙ ОБЛАСТИ (подробнее) Иные лица: Арбитражный суд Поволжскогог округа (подробнее) Одиннадцатый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