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07.06.2021, оставленным без изменения постановлением Пятнадцатого арбитражного апелляционного суда от 30.08.2021 и постановлением Арбитражного суда Северо-Кавказского округа от 10.12.2021,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направил в инспекцию 25.05.2020 и 10.06.2020 заявления о предоставлении субсидии за апрель и май 2020 года, по результатам рассмотрения инспекцией отказано в выдаче субсидий. Основанием для отказа послужило несоответствие количества работников претендента на получение субсидии в месяце, за который выплачивается субсидия. Не согласившись с действиями инспекции, общество обратилось в арбитражный суд. Отказывая в удовлетворении заявленного требования, суды первой и апелляционной инстанций, исследовав и оценив представленные в материалы дела доказательства, руководствуясь положениями Бюджетного кодекса Российской Федерации, Правилами № 576, пришли к выводу о законности действий инспекции, выразившихся в направлении сообщения от 18.05.2020 об отказе в предоставлении спорной субсидии, с чем согласился суд округа. Суды исходили из доказанности налоговым органом обстоятельств сокращения предпринимателем штата работников за апрель и май 2020 года более чем на 10 процентов от ранее существовавшего, что не соответствует условиям получения субсидии, предусмотренным Правилами № 576. Судебные инстанции отметили, что при проверке соблюдения условий предоставления субсидий в отношении количества работников получателя субсидий, подлежат учету только сведения, отраженные в отчетности по форме СЗВ-М. Иных видов форм отчетности, на основании которых определяется количество работников получателя субсидии, Правилами № 576 не установлено. Ссылка предпринимателя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Доводы предпринимателя, изложенные в жалобе, в том числе об обстоятельствах расторжения трудовых договоров с работниками, являлись предметом рассмотрения судов и им дана надлежащая правовая оценка. Указанные в жалобе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основаны на ином толковании законодательства,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Елистратов Николай Геннадьевич (подробнее) Ответчики: Межрайонная Инспекция Федеральной налоговой службы №11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