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Таратута Марии Гарниковны в Арбитражный суд Краснодарского края обратилась должник с уточненным заявлением об исключении из конкурсной массы денежных средств в размере 35 000 рублей. Определением Арбитражного суда Краснодарского края от 16.08.2021 из конкурсной массы должника из доходов должника ежемесячно исключено 35 000 рублей с 01.01.2020 до окончания процедуры банкротства. Постановлением Пятнадцатого арбитражного апелляционного суда от 22.09.2021 определение суда первой инстанции изменено, из доходов, поступающих в конкурсную массу должника, исключены ежемесячно денежные средства в размере величины прожиточного минимума для пенсионера, установленной в субъекте Российской Федерации по месту проживания должника, а также 6 000 рублей на медицинское обслуживание и лекарственные средства с 01.01.2020 до окончания процедуры банкротства; в удовлетворении заявления в остальной части отказано. 2 Арбитражный суд Северо-Кавказского округа постановлением от 15.12.2021 указанные судебные акты отменил и направил обособленный спор на новое рассмотрение в Арбитражный суд Краснодарского края. Таратута Мария Гарниковна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Таратута Марии Гарниковне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