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указанные судебные акты, одновременно заявив ходатайство о восстановлении пропущенного срока ее подачи. В соответствии с частью 2 статьи 291.2 Арбитражного процессуального кодекса Российской Федерации (далее –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кассационной жалобы, представления рассматривается судьей Верховного Суда Российской Федерации в порядке, предусмотренном статьей 117 АПК РФ (часть 3 статьи 291.2 АПК РФ ).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292 и 312 названного Кодекса предельные допустимые сроки для его восстановления. Поскольку ходатайство о восстановлении пропущенного процессуального срока заявлено обществом в пределах установленного срока, причины пропуска срока признаны судом уважительными, данное ходатайство подлежит удовлетворению. Руководствуясь статьями 117 , 184 , 291.2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«Ресурс» удовлетворить. Срок подачи кассационной жалобы на определение Арбитражного суда города Москвы от 09.07.2021, постановление Девятого арбитражного апелляционного суда от 30.08.2021 и постановление Арбитражного суда Московского округа от 06.12.2021 по делу № А40-154934/2020 восстановить. Судья Верховного Суда Российской Федерации Н.С. Чучунова Суд: Верховный Суд РФ (подробнее) Истцы: ООО "Академия" (подробнее) ООО "Северная инвестиционно-строительная компания" (подробнее) Ответчики: ООО "Ресурс" (подробнее) Иные лица: АНО "Независимый экспертно-консультационный центр "Канонъ" (подробнее) Судьи дела: Чучунова Н.С. (судья) (подробнее) Последние документы по делу: Определение от 8 апреля 2022 г. по делу № А40-154934/2020 Определение от 16 февраля 2022 г. по делу № А40-154934/2020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