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гражданина ФИО1 публичное акционерное общество Сбербанк обратилось в Арбитражный суд города Москвы с заявлением об установлении статуса залогового кредитора по требованию, включенному в третью очередь реестра требований кредиторов должника определением Арбитражного суда города Москвы от 10.12.2020 в размере 15 256 551 рубля 25 копеек основного долга, 6 669 135 рублей 34 копеек процентов, 488 668 рублей 70 копеек неустойки. Определением Арбитражного суда города Москвы от 25.08.2021 требование удовлетворено. Постановлением Девятого арбитражного апелляционного суда от 19.10.2021 определение суда первой инстанции оставлено без изменения. Арбитражный суд Московского округа постановлением от 28.12.2021 указанные судебные акты оставил без изменения. Федоров Павел Юрьевич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Признавая за банком права залогодержателя, суды руководствовались положениями статей 71, 100, 138 Федерального закона от 26.10.2002 № 127-ФЗ «О несостоятельности (банкротстве)», статьей 50 Федерального закона от 16.07.1998 № 102-ФЗ «Об ипотеке (залоге недвижимости)», статьей 338 Гражданского кодекса Российской Федерации, разъяснениями, изложенными в пунктах 1, 3 постановления Пленума Высшего Арбитражного Суда Российской Федерации от 23.07.2009 № 58 «О некоторых вопросах, связанных с удовлетворением требований залогодержателя при банкротстве залогодателя», и исходили из того, что заявитель доказал наличие оснований для признания его требования, основанного на обязательствах по кредитному договору, обеспеченным залогом имущественных прав должника.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