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13.02.2020, оставленным без изменения постановлением Восемнадцатого арбитражного апелляционного суда от 29.04.2020 и постановлением Арбитражного суда Уральского округа от 16.06.2020, удовлетворено ходатайство истца, назначена судебная экспертиза, производство по делу приостановлено. В кассационной жалобе, поданной в Верховный Суд Российской Федерации, общество с ограниченной ответственностью Научно- производственное предприятие «Технэс-прибор» (далее – предприятие) просит отменить обжалуемые судебные акты, ссылаясь на нарушение судами норм процессуального права, вопрос направить на новое рассмотрение в суд первой инстанции. В соответствии с пунктом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доводы, изложенные в кассационной жалобе, суд пришел к выводу, что они не являются достаточным основанием для пересмотра судебных актов в кассационном порядке. Удовлетворяя ходатайство истца, суд первой инстанции, руководствуясь статьями 64 , 82 , 86 , 133 , 144 Арбитражного процессуального кодекса Российской Федерации, учитывая разъяснения, содержащиеся в пункте 17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исходил из обстоятельств, подлежащих установлению для правильного разрешения спора, учитывая предмет спора, наличие между сторонами разногласий по объему выполненных работ, в связи с чем обоснованно назначил по делу строительно- техническую экспертизу и приостановил производство по делу. Доводы, изложенные в кассационной жалобе, не подтверждают существенных нарушений судом кассационной инстанции норм права, повлиявших на исход дела, и не являются достаточным основанием для пересмотра судебного акта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Научно-производственное предприятие «Технэс-прибор»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 Борисова Суд: Верховный Суд РФ (подробнее) Истцы: ООО "АНТ-Цифровые сервисы" (подробнее) ООО "НОВАТЭК - Челябинск" (подробнее) Ответчики: ООО НПП "Технэс-Прибор" (подробнее) Иные лица: ООО "Тотал Прогрессив Консалтинг" (подробнее) Судьи дела: Борисова Е.Е. (судья) (подробнее) Последние документы по делу: Определение от 8 апреля 2022 г. по делу № А76-19135/2019 Определение от 19 октября 2020 г. по делу № А76-19135/2019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