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01.07.2021 в удовлетворении заявления отказано. Постановлением Семнадцатого арбитражного апелляционного суда от 21.10.2021, оставленным без изменения постановлением Арбитражного суда Уральского округа от 31.01.2022, решение суда первой инстанции частично отменено, признано недействительным решение инспекции в части привлечения предпринимателя к ответственности по пункту 1 статьи 126 Налогового кодекса Российской Федерации (далее - Налоговый кодекс) в виде штрафа в сумме, превышающей 300 рублей.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в части отказа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предпринимателя за период с 01.01.2015 по 31.12.2017, по результатам составлен акт от 18.04.2019 № 07-1-27/02, дополнения к акту от 10.06.2019 № 2 и вынесено решение, которым доначислен налог на доходы физических лиц (далее - НДФЛ) в сумме 893 585 рублей, соответствующие пени и штраф по пункту 1 статьи 122 Налогового кодекса. Основанием для доначисления налога послужил вывод налогового органа о занижении предпринимателем налоговой базы путем неотражения выручки от реализации лесопродукции. Не согласившись с решением инспекции в указанной части, предприниматель обратился в арбитражный суд. Отказывая в удовлетворении заявленного требования, суд первой инстанции, руководствуясь положениями Налогового кодекса, пришел к выводу о том, что решение инспекции в оспариваемой части соответствует положениям действующего законодательства и не нарушает права и законные интересы предпринимателя. Суд апелляционной инстанции поддержал выводы суда первой инстанции относительно доначисления НДФЛ, пени и штрафа по пункту 1 статьи 122 Налогового кодекса, отметив, что инспекцией не доказана правомерность привлечения налогоплательщика к ответственности за непредставление девяти документов, признав решение инспекции незаконным в части привлечения предпринимателя к ответственности по пункту 1 статьи 126 Налогового кодекса в виде штрафа в сумме, превышающей 300 рублей. При рассмотрении спора установлено, что в проверяемом периоде предприниматель осуществлял реализацию собственной продукциипиломатериалов, применяя общую систему налогообложения, а также систему налогообложения в виде единого налога на вмененный доход (далее - ЕНВД) в отношении оказания транспортных услуг, НДФЛ по операциям, связанным с реализацией лесопродукции, предпринимателем не исчислен. Установив указанные обстоятельства, судебные инстанции согласились с выводом налогового органа о занижении предпринимателем налоговой базы по НДФЛ, признав расчета налога правомерным. Кроме того, суды признали обоснованными выводы налогового органа о неправомерном учете налогоплательщиком в составе профессиональных налоговых вычетов расходов на приобретение основных средств, указав, что по этим же основным средствам налогоплательщиком в составе расходов учтена амортизация. Доводы заявителя, изложенные в кассационной жалобе, в том числе о необходимости применения расчетного способа определения налоговых обязательств со ссылкой на подпункт 7 пункта 1 статьи 31 Налогового кодекса,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