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17.10.2019 ФИО1 признан несостоятельным (банкротом), в отношении него введена процедура реализации имущества гражданина. Определением Арбитражного суда города Севастополя от 04.06.2020 процедура реализации имущества должника завершена, должник не освобожден от дальнейшего исполнения обязательств перед кредиторами. Постановлением Двадцать первого арбитражного апелляционного суда от 30.09.2020, оставленным без изменения постановлением Арбитражного суда Центрального округа от 21.12.2020, определение суда первой инстанции отменено в части, должник освобожден от дальнейшего исполнения обязательств; в остальной части определение суда первой инстанции оставлено без изменения. Должник обратился в Арбитражный суд города Севастополя с заявлением, уточненным в порядке статьи 49 Арбитражного процессуального кодекса Российской Федерации, о взыскании с Российской Федерации в лице Министерства финансов Российской Федерации за счет казны Российской Федерации на основании статьи 110 Арбитражного процессуального кодекса Российской Федерации судебных расходов в размере 50 000 рублей, понесенных им на оплату услуг представителя при обжаловании в апелляционном порядке определения суда в части отказа в освобождении от исполнения обязательств перед кредиторами и представительстве в суде кассационной инстанции. Определением Арбитражного суда города Севастополя от 01.06.2021 в удовлетворении заявления отказано. Постановлением Двадцать первого арбитражного апелляционного суда от 27.07.2021 определение суда первой инстанции оставлено без изменения. Арбитражный суд Центрального округа постановлением от 16.12.2021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руководствуясь положениями статей 101 , 106 , 110 , 112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учитывая, что положениями Федерального закона от 26.10.02 № 127-ФЗ «О несостоятельности (банкротстве)» не предусмотрено погашение расходов должника за счет казны Российской Федерации, все расходы относятся на имущество должника и возмещаются за счет этого имущества, а при отсутствии достаточных средств для их погашения у должника расходы по делу о банкротстве подлежат погашению заявителем, учитывая также, что заявителем по делу является сам должник, суды пришли к выводу об отсутствии оснований для возмещения судебных расходов.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