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13.07.2021, оставленным без изменения постановлением Восьмого 2 арбитражного апелляционного суда от 21.09.2021, в удовлетворении заявленного требования отказано. Постановлением Арбитражного суда Западно-Сибирского округа от 13.01.2022 указанные судебные акты оставлены без изменения. Общество просит обжалуемые судебные акты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 несоблюдение обществом обязательных требований промышленной безопасности при эксплуатации опасного производственного объекта, руководствуясь положениями Федерального закона от 21.07.1997 № 116-ФЗ «О промышленной безопасности опасных производственных объектов», приказа Ростехнадзора от 15.12.2020 № 529 «Об утверждении федеральных норм и правил в области промышленной безопасности «Правила промышленной безопасности складов нефти и нефтепродуктов», постановления Правительства Российской Федерации от 24.11.1998 № 1371 «Об утверждении Правил регистрации объектов в государственном реестре опасных производственных объектов», приказа Ростехнадзора от 30.11.2020 № 471 «Об утверждении Требований к регистрации объектов в государственном реестре опасных производственных 3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объектов», приказа Ростехнадзора от 20.10.2020 № 420 «Об утверждении Федеральных норм и правил в области промышленной безопасности «Правила проведения экспертизы промышленной безопасности», суды пришли к выводу о наличии в действиях общества состава административного правонарушения, ответственность за которое предусмотрена частью 1 статьи 9.1 КоАП РФ. Порядок и срок давности привлечения к административной ответственности соблюдены, оснований для признания совершенного правонарушения малозначительным не установлено. Суды признали, что назначенное обществу наказание в пределах санкции нормы отвечает принципам разумности и справедливости, соответствует тяжести совершенного правонарушения, и обеспечивает достижение целей административного наказания. Оснований для снижения размера административного наказания ниже низшего предела не установлено. Наличия исключительных обстоятельств, позволяющих снизить штраф, в жалобе не приведено.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