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29.06.2021, оставленным без изменения постановлением Четырнадцатого арбитражного апелляционного суда от 06.09.2021 и постановлением Арбитражного суда Северо-Западного округа от 23.12.2021,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предпринимателем 06.05.2020 уточненной налоговой декларации за 2019 год по налогу, уплачиваемому в связи с применением упрощенной системы налогообложения (далее - УСН), инспекцией 20.08.2020 составлен акт № 4566, дополнения к акту от 03.12.2020 № 56 и вынесено решение от 22.01.2021 № 823 о привлечении к ответственности за совершение налогового правонарушения. Указанным решением предпринимателю начислено 607 549 рублей штрафа по пункту 1 статьи 119 Налогового кодекса Российской Федерации (далее - Налоговый кодекс) и 405 033 рубля штрафа по пункту 1 статьи 122 Налогового кодекса. При этом размеры начисленных штрафов снижены инспекцией в два раза с учетом смягчающих обстоятельств. Не согласившись с решением инспекции и считая, что налоговым органом не учтены все смягчающие ответственность обстоятельства, позволяющие снизить размер штрафа, предприниматель обратился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статей 112 , 114 , 119 , 122 , 346.11 - 346.18 , 346.21 , 346.23 Налогового кодекса, учитывая разъяснения, изложенные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том, что решение инспекции в оспоренной части соответствует положениям действующего законодательства и не нарушает права и законные интересы предпринимателя, с чем согласился суд округа. Судебные инстанции исходили из доказанности налоговым органом обстоятельств утраты предпринимателем со второго квартала 2019 года права на применение УСН в связи с превышением предельно допустимого размера доходов и заключения договора простого товарищества, несвоевременного представления налоговой декларации за 2019 год по налогу, уплачиваемому в связи с применением УСН, неуплаты налога и пени до представления уточненной налоговой декларации. При этом суды отметили, что сумма штрафа с учетом применения налоговым органом обстоятельства, смягчающего налоговую ответственность, соответствует характеру правонарушений, является адекватной мерой наказания за совершенные правонарушения и отвечает требованиям справедливости, соразмерна конституционно закрепленным целям и охраняемым законом интересам. Доводы предпринимателя, изложенные в кассационной жалобе, в том числе о наличии смягчающих обстоятельств, позволяющих уменьшить начисленные штрафные санкции более чем в 2 раза, повторяют его позицию по спору, являлись предметом рассмотрения судов трех инстанций, не опровергают их выводы и не подтверждают существенного нарушения норм материального и процессуального права, повлиявших на исход дела. Приведенные доводы направлены на переоценку установленных судами обстоятельств, основаны на ином толковании н6орм налогового законодательства,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