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обратился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2 либо уменьшить ее размер, а также отсрочить (рассрочить) ее уплату в порядке, предусмотренном статьей 333.41 настоящего Кодекса.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конкурсного управляющего общества с ограниченной ответственностью «РУФАРМА» Борисова Валерия Дмитриевича об отсрочке уплаты государственной пошлины за рассмотрение кассационной жалобы удовлетворить. Предоставить конкурсному управляющему общества с ограниченной ответственностью «РУФАРМА» Борисову Валерию Дмитриевичу отсрочку уплаты государственной пошлины до окончания производства по кассационной жалобе на решение Арбитражного суда города Москвы от 20.07.2021, постановление Девятого арбитражного апелляционного суда от 13.10.2021 и постановление Арбитражного суда Московского округа от 17.03.2022 по делу № А40-97438/2021.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