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16.04.2021 Пендюрин Владимир Анатольевич признан несостоятельным (банкротом), в отношении него введена процедура реализации имущества гражданина, финансовым управляющим имуществом должника утвержден Ключников Максим Владимирович. Должник обратился в Арбитражный суд города Москвы с жалобой на действия (бездействие) финансового управляющего, выразившиеся в составлении не соответствующего федеральным стандартам заключения о наличии признаков преднамеренного банкротства должника, и обязании финансового управляющего внести изменения в отчет финансового управляющего в части выводов о финансовом состоянии должника, аннулировании сообщения в ЕФРСБ о выявлении признаков преднамеренного банкротства. Определением Арбитражного суда города Москвы от 21.06.2021 в удовлетворении жалобы отказано. 2 Постановлением Девятого арбитражного апелляционного суда от 27.08.2021 определение суда первой инстанции оставлено без изменения. Арбитражный суд Московского округа постановлением от 15.12.2021 указанные судебные акты оставил без изменения. Пендюрин Владимир Анатольевич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Признавая жалобу необоснованной, суды руководствовались положениями статей 20.3, 60, 213.9 Федерального закона от 26.10.2002 № 127-ФЗ «О несостоятельности (банкротстве)», постановлением Правительства Российской Федерации от 25.06.2003 № 367 «Об утверждении Правил проведения арбитражным управляющим финансового анализа», пунктами 5, 6, 7, 8, 14, 15 Временных правил проверки арбитражным управляющим наличия признаков фиктивного и преднамеренного банкротства, утвержденных постановлением Правительства Российской Федерации от 27.12.2004 № 855, и исходили из недоказанности заявителем факта нарушения управляющим требований закона при проведении анализа финансового состояния должника и подготовки на его основании спорного заключения, не усмотрев в действиях финансового управляющего признаков незаконного, недобросовестного или неразумного поведения. Доводы, изложенные в кассационной жалобе, приводились при рассмотрении спора в судах, были рассмотрены судами и мотивированно отклонены.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3 жалобы сводятся к установлению иных обстоятельств по обособленному спору,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Пендюрину Владимиру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