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ФИО2 обратился в Арбитражный суд Самарской области с иском о взыскании с индивидуального предпринимателя ФИО1 44 000 рублей задолженности по договору-заявке от 24.03.2020 № 127, 721 рубля 72 копеек процентов за пользование чужими денежными средствами, 10 000 рублей расходов по оплате услуг представителя. Решением Арбитражного суда Самарской области от 09.12.2020 иск удовлетворен. Определением от 08.07.2021 Одиннадцатый арбитражный апелляционный суд перешел к рассмотрению дела по правилам рассмотрения дел в суде первой инстанции. Постановлением Одиннадцатого арбитражного апелляционного суда от 05.08.2021 решение суда первой инстанции отменено, принято уточнение исковых требований в порядке статьи 49 Арбитражного процессуального Кодекса Российской Федерации, иск удовлетворен. Арбитражный суд Поволжского округа постановлением от 17.12.2021 постановление суда апелляционной инстанции оставил без изменения. Индивидуальный предприниматель ФИО1 обратился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статей 64 , 65 , 71 Арбитражного процессуального кодекса Российской Федерации, признав доказанным факт оказания истцом услуги по перевозке, установив, что ответчик, предоставляя неустановленным лицам за вознаграждение право пользоваться своей страницей на интернет-сайте, действовал недобросовестно и несет риски и ответственность, связанные с таким использованием, руководствуясь статьями 1 , 10 , 309 , 310 , 395 , 779 , 781 , 785 , 790 Гражданского кодекса Российской Федерации, разъяснениями, изложенными в пункте 1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 апелляционной инстанции пришел к выводу о том, что ответчик не может быть освобожден от ответственности за неисполнение обязательств по договору перевозки, заключенному от его имени с истцом, действовавшим добросовестно.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Нарушений или неправильного применения норм процессуального права, в том числе при рассмотрении заявления о фальсификации доказательств и назначении экспертизы,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Доводы жалобы были предметом рассмотрения судов, их выводы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и установленных судами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Поскольку в передаче жалобы для рассмотрения в судебном заседании Судебной коллегии Верховного Суда Российской Федерации отказано, оснований для рассмотрения ходатайства о приостановлении исполнения судебных актов с учетом положений части 3 статьи 291.6 Арбитражного процессуального кодекса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