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Дубинова Дмитрия Владимировича в Арбитражный суд Нижегородской области обратилось общество с ограниченной ответственностью «ТК Сибирь-Ойл» с заявлением о замене в порядке процессуального правопреемства в реестре требований кредиторов должника конкурсного кредитора – акционерного общества «ББР Банк» в сумме требований 200 000 рублей, обеспеченных залогом имущества должника, вытекающих из неисполнения должником обязательств поручителя по договору поручительства от 04.07.2016 № П-4720/005, заключенному в обеспечение исполнения обществом с ограниченной ответственностью «Раско» (заемщиком) обязательств по кредитным договорам от 06.09.2011 № 7157 и от 27.11.2012 № 8611/0000/8910. Определением Арбитражного суда Нижегородской области от 08.07.2021 заявление удовлетворено. 2 Постановлением Первого арбитражного апелляционного суда от 16.09.2021 определение суда первой инстанции оставлено без изменения. Арбитражный суд Волго-Вятского округа постановлением от 29.12.2021 указанные судебные акты оставил без изменения. Общество с ограниченной ответственностью «Экспо Гласс» и финансовый управляющий имуществом должника Матвеева Людмила Юрьевна обратились в Судебную коллегию Верховного Суда Российской Федерации с кассационными жалобами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изученным по материалам, приложенным к ним, не установлено. Разрешая вопрос о замене кредитора, суды руководствовались статьей 48 Арбитражного процессуального кодекса Российской Федерации, статьями 365, 382, 387 Гражданского кодекса Российской Федерации и исходили из того, что ООО «ТК Сибирь-Ойл» является правопреемником АО «ББР Банк» в части требования по кредитному договору от 06.09.2011 № 7157 в сумме 200 000 рублей и всем обеспечительным сделкам, в том числе по договору поручительства от 04.07.2016 № П-4720/005, заключенному с должником на основании договора финансирования под уступку денежного требования от 29.11.2019, по которому ООО «ТК Сибирь-Ойл» перечислило за банк часть денежных средств, приобретя право требования к должнику. При этом суды не усмотрели оснований для квалификации поручительства, предоставленного Мироновым В.Н. по договору поручительства от 02.06.2016 № П-4720/002, и поручительства, предоставленного должником по договору поручительства от 04.07.2016 № П-4720/005, в качестве совместного обеспечения, установив, что должник, Миронов В.Н. и ООО «Раско» не являются лицами, контролируемыми одним бенефициаром; из действий Миронова В.Н. и должника не усматривается наличие воли на предоставление совместного поручительства; предоставление поручительства должником обусловлено его 3 собственными корпоративными интересами как участника ООО «Раско» и правоотношениями последнего с банком. Доводы, изложенные в кассационных жалобах,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судами норм процессуального права, являющихся безусловными основаниями для изменения или отмены судебных актов, не установлено.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«Экспо Гласс» и финансовому управляющему имуществом должника Матвеевой Людмиле Юрьевне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