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13.05.2021, оставленным без изменения постановлением Девятого арбитражного апелляционного суда от 18.08.2021 и постановлением Арбитражного суда Московского округа от 06.12.2021, в удовлетворении иска отказано. В кассационной жалобе общество «РУС Логистик» просит об отмене судебных актов, ссылаясь на отсутствие у ответчика статуса перевозчика и неправомерное взимание платы за перевозку, а не использование инфраструктуры.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ответчик заявил о применении исковой давности. Вопросы предъявления претензии, требования и исковой давности в отношении возврата провозных платежей регулируются статьями 46-48 Соглашения о международном железнодорожном грузовом сообщении, применимого к спорным правоотношениям. Предъявление обществом «РУС Логистик» претензии и иска за пределами указанных названными нормами события и срока установлено судом первой инстанции и согласно им признано основанием для отклонения требований. Истечение срока исковой давности в силу статей 197 , 199 Гражданского кодекса Российской Федерации является самостоятельным основанием для отказа в иске и не требует обсуждения доводов в отношении существа спора. Ходатайство общества «РУС Логистик» о приостановлении кассационного производства удовлетворению не подлежит как беспредметное, учитывая принятие решения по административному исковому заявлению общества ко дню рассмотрения кассационной жалобы. Руководствуясь статьями 184 ,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 Логистик»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