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от 23.11.2020 производство по делу в части обжалования акта от 14.02.2020 прекращено, в остальной части заявление общества удовлетворено. Постановлением Пятнадцатого арбитражного апелляционного суда от 29.03.2021 решение суда первой инстанции изменено в части удовлетворения требований общества, в удовлетворении требований отказано, в остальной части решение оставлено без изменения. Постановлением Арбитражного суда Северо-Кавказского округа от 25.06.2021 постановление суда апелляционной инстанции отменено в части изменения решения суда и в отмененной части дело направлено на новое рассмотрение в суд апелляционной инстанции, в остальной части постановление суда апелляционной инстанции оставлено без изменения. При новом рассмотрении дела постановлением Пятнадцатого арбитражного апелляционного суда от 03.09.2021 решение суда первой инстанции оставлено без изменения. Постановлением Арбитражного суда Северо-Кавказского округа от 17.12.2021 указанные судебные акты оставлены без изменения. В кассационной жалобе, поступившей в Верховный Суд Российской Федерации, фонд просит отменить принятые по делу судебные акты в части удовлетворения требований общества, считая их незаконными и необоснованными в названной части. При изучении изложенных в жалобе доводов и принятых по делу судебных актов,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8, 35, 39 Федерального закона от 29.11.2010 № 326-ФЗ «Об обязательном медицинском страховании в Российской Федерации», суды удовлетворили заявленные требования в обжалуемой части, признав недоказанным нецелевое использование обществом денежных средств, исходя из установленных обстоятельств, свидетельствующих, что приобретенный прибор необходим для оказания услуг в рамках обязательного медицинского страхования, а также признав доказанным необходимость привлечения сотрудника для выполнения работ в рамках обязательного медицинского страхования. Обжалуя судебные акты в Верховный Суд Российской Федерации, заявитель жалобы приводит доводы, которые являлись предметом рассмотрения судов и получили исчерпывающую правовую оценку применительно к установленным фактическим обстоятельствам дела, не согласиться с которой оснований не имеется. При указанных обстоятельствах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