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19.06.2021, оставленным без изменения постановлением Четырнадцатого арбитражного апелляционного суда от 11.08.2021, в удовлетворении требования отказано. Постановлением Арбитражного суда Северо-Западного округа от 08.12.2021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Оценив представленные доказательства, руководствуясь положениями Технического регламента Таможенного союза ТР ТС 014/2011 «Безопасность автомобильных дорог», Федерального закона от 10.12.1995 № 196-ФЗ «О безопасности дорожного движения», суды пришли к выводу о наличии в действиях общества состава правонарушения, ответственность за совершение которого предусмотрена частью 1 статьи 14.43 Кодекса Российской Федерации об административных правонарушениях, установив факт нарушения обществом обязательных требований при содержании автомобильной дороги общего пользования. Судами установлено, что процедура и срок давности привлечения к административной ответственности соблюдены. Штраф назначен в пределах санкции нормы. Доводы жалобы были предметом исследования судов и получили исчерпывающую правовую оценку с учетом непосредственного объекта посягательства вмененного административного правонарушения, которым выступают общественные отношения, связанные с соблюдением требований технических регламентов, устанавливающих минимально необходимые требования безопасности к автомобильным дорогам и процессам их эксплуатации, а также формы и порядок оценки соответствия этим требованиям. При этом оснований для признания недопустимыми доказательствами акта наблюдения (обследования) и прилагаемых к нему фотографий судами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