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12.05.2021, оставленным без изменения постановлением Девятого арбитражного апелляционного суда от 02.08.2021 и постановлением Арбитражного суда Московского округа от 09.12.2021, в удовлетворении иска отказано. В кассационной жалобе, поданной в Верховный Суд Российской Федерации, предприниматель, ссылаясь на нарушение судами норм права, просит отменить указанные судебные акты и направить дело на новое рассмотрение в Арбитражный суд города Москвы.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Как следует из судебных актов, иск мотивирован неисполнением обществом (заказчик) обязанности по оплате работ, выполненных обществом с ограниченной ответственностью «Теплострой» (подрядчик) по договору подряда от 13.12.2018 № ПД-00038153 и дополнительным соглашениям к нему, право требования по которому уступлено подрядчиком предпринимателю на основании договора уступки прав (цессии) от 20.01.2020 № ТС-ИПС/1-2020.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309 , 310 , 330 , 382 , 421 , 431 , 702 , 709 , 711 , 720 Гражданского кодекса Российской Федерации, суды первой и апелляционной инстанций пришли к выводу об отсутствии оснований для удовлетворения иска, исходя из установленных обстоятельств, свидетельствующих о недоказанности факта выполнения подрядчиком спорных работ. Суд округа поддержал выводы судов первой и апелляционной инстанций. Доводы кассационной жалобы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По существу они направлены на переоценку установленных фактических обстоятельств, что не входит в полномочия суда при кассационном производстве.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Судьи дела: Чучунова Н.С. (судья) (подробнее) Судебная практика по: По договору подряда Судебная практика по применению норм ст. 702, 703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