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16.02.2021, оставленным без изменения постановлением Тринадцатого арбитражного апелляционного суда от 17.06.2021, заявление о признании недействительным требования № 11584/1 оставлено без рассмотрения; в остальной части в удовлетворении заявления отказано. Постановлением Арбитражного суда Северо-Западного округа от 09.12.2021 указанные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54.1 , 169 , 171 , 172 , 247 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отказали в удовлетворении требования, признав, что обществом создан формальный документооборот с контрагентами в отсутствие реальных хозяйственных операций, представленные документы содержат недостоверные сведения.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Ссылаясь на рассмотрение апелляционной жалобы в отсутствие представителя общества при наличии ходатайства об отложении (в связи с поздним получением обществом отзыва на апелляционную жалобу), общество в жалобе не указывает, какие конкретно документы, возражения и объяснения по существу спора оно было лишено возможности представить, или иным образом мотивированно возражать по доводам отзыва. Доказательств, свидетельствующих о том, что указанные обстоятельства привели или могли привести к принятию неправильных судебных актов по делу,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