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Республики Крым «Крымские морские порты» в лице филиала «Ялтинский торговый порт» обратилось в Арбитражный суд Республики Крым с иском к индивидуальному предпринимателю ФИО1 (далее - предприниматель) о взыскании 193 781 руб. 04 коп. неосновательного обогащения за период с 01.06.2014 по 14.04.2021 за фактическое пользование земельным участком, находящимся в государственной собственности Республики Крым. К участию в деле в качестве третьих лиц, не заявляющих самостоятельных требований относительно предмета спора, привлечены Совет министров Республики Крым, Администрация города Ялты Республики Крым, Департамент имущественных и земельных отношений города Ялты Республики Крым, государственное автономное учреждение «Распорядительная дирекция имущества Республики Крым». В качестве третьего лица, заявляющего самостоятельные требования относительно предмета спора, привлечено Министерство имущественных и земельных отношений Республики Крым (далее - министерство). В ходе рассмотрения дела министерством подано заявление о принятии обеспечительных мер в виде наложения ареста на денежные средства предпринимателя, в том числе денежные средства, которые будут поступать на его банковский счет, а в случае недостаточности - на денежные средства, поступающие на расчетные счета в банках и иных кредитных организациях предпринимателя, в сумме 109 236 руб. 48 коп. Определением Арбитражного суда Республики Крым от 20.07.2021, оставленным без изменения постановлением Двадцать первого арбитражного апелляционного суда от 05.10.2021 и постановлением Арбитражного суда Центрального округа от 28.12.2021, в удовлетворении заявления министерства отказано. В кассационной жалобе, поданной в Верховный Суд Российской Федерации, министерство, ссылаясь на нарушение судами норм права, просит отменить указанные судебные акты и направить дело на новое рассмотрение в Арбитражный суд Республики Крым.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заявления министерства, суды руководствовались статьями 90 , 91 , 92 , 93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недоказанности заявителем наличия оснований для принятия испрашиваемых обеспечительных мер. Доводы кассационной жалобы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имущественных и земельных отношений Республики Крым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