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«Кастоку» срок подачи кассационной жалобы на решение Арбитражного суда города Москвы от 24.06.2021 по делу № А40-10055/2021, постановление Девятого арбитражного апелляционного суда от 15.09.2021 и постановление Арбитражного суда Московского округа от 23.12.2021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