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22.07.2021, оставленным без изменения постановлением Четырнадцатого арбитражного апелляционного суда от 04.10.2021 и постановлением Арбитражного суда Северо-Западного округа от 15.12.2021, договор купли-продажи от 09.07.2018, заключенный должником с ФИО2, признан недействительным, ФИО2 обязан возвратить в конкурсную массу 1 394 000 рублей. В кассационной жалобе ФИО2 просит об отмене судебных актов, ссылаясь на игнорирование неподписание им договора, неправильную оценку заключения эксперта и неосновательный отказ в назначении повторной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должником транспортного средства в течение года до принятия заявления о признании должника банкротом за неравноценное встречное исполнение, причинившее вред имеющимся у должника кредиторам, что в силу пункта 1 статьи 61.2 Федерального закона от 26.10.2002 № 127-ФЗ «О несостоятельности (банкротстве)» создает условия для недействительности договора. Требуемая переоценка обстоятельств совершения сделки и доказательств стоимости проданного транспортного средства не создает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