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Лобкин Андрей Вячеславович обратился в суд с заявлением о признании недействительным договора купли-продажи недвижимого имущества, заключенного 28.01.2014 между должником и обществом; применении последствий недействительности сделки. Определением Арбитражного суда Сахалинской области от 14.05.2021, оставленным без изменения постановлениями Пятого арбитражного апелляционного суда от 09.08.2021 и Арбитражного суда Дальневосточного округа от 06.12.2021, заявление удовлетворено. В кассационной жалобе, поданной в Верховный Суд Российской Федерации, заявитель просит отменить данные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доказательств, в том числе результатов проведённой судебной экспертизы в соответствии с правилами главы 7 Арбитражного процессуального кодекса Российской Федерации, руководствуясь статьями 2, 19, пунктом 2 статьи 61.2 Федерального закона от 26.10.2002 № 127-ФЗ «О несостоятельности (банкротстве)», установив, что реализация имеющим неисполненные обязательства должником принадлежащих ему объектов недвижимости в пользу заинтересованного лица произведена по заниженной стоимости, повлекла за собой уменьшение конкурсной массы и причинила имущественный вред кредиторам, пришли к выводу о доказанности совокупности для признания недействительной оспариваемой сделки, правомерно применив последствия её недействительности.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«СтройАктив»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