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30.07.2021, оставленным без изменения постановлением Девятого арбитражного апелляционного суда от 02.11.2021, в удовлетворении заявления отказано. Постановлением Арбитражного суда Московского округа от 26.01.2022 определение и постановление апелляционного суда отменены, дело направлено на новое рассмотрение. В кассационной жалобе Тихонов М.А. просит отменить постановление окружного суда как принятое с нарушением пределов рассмотрения дела.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 проверке законности судебных актов нижестоящих инстанций окружной суд установил оценку судами доказательств заключения и исполнения сделок без учета особенностей, применяемых в процедурах банкротства, и судебной практики, поэтому признал необходимость нового рассмотрения заявления в пределах имеющихся в силу статей 286, 287 Арбитражного процессуального кодекса Российской Федерации полномочий.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Тихонову Михаилу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