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09.04.2021 иск удовлетворен. Седьмой арбитражный апелляционный суд постановлением от 29.06.2021 отменил решение от 09.04.2021 и отказал в удовлетворении иска. Арбитражный суд Западно-Сибирского округа постановлением от 07.12.2021, отменив постановление апелляционного суда от 29.06.2021, оставил в силе решение от 09.04.2021. В кассационной жалобе завод просит об отмене постановления суда округа, ссылаясь на предъявление иска в целях пересмотра принятых в пользу третьих лиц судебных актов.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установил основанную на договоре с истцом обязанность ответчика возместить убытки в связи с ненадлежащей перевозкой и удовлетворил иск в соответствии со статьями 15 , 393 , 401 , 793 , 796 Гражданского кодекса Российской Федерации, поэтому решение правомерно поддержано окружным судом. Доводы жалобы не имеют правового значения для правоотношений сторон по спору и не создают оснований для пересмотра постановленияч окружного суда.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«Уральский котельный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