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 согласно почтовому штемпелю на конверте заявитель направил в Верховный Суд Российской Федерации кассационную жалобу на постановление Тринадцатого арбитражного апелляционного суда от 08.09.2021 и постановление Арбитражного суда Северо-Западного округа от 09.12.2021 по делу № А56-88245/2020 Арбитражного суда города Санкт-Петербурга и Ленинградской области.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Северо-Западного округа от 09.12.2021, на момент обращения заявителя срок, установленный статьёй 291.2 Арбитражного процессуального кодекса Российской Федерации, истёк. ФИО2 заявлено ходатайство о восстановлении пропущенного процессуального срока. В обоснование своего ходатайства заявитель ссылается на свою болезнь. Как следует из доводов ходатайства и приложенных к настоящей жалобе документов ФИО2 находился на лечении в период с 04.02.2022 по 15.02.2022 и приступил к работе 16.02.2022.Следовательно, на лечении заявитель находился менее двух недель и не обосновал невозможность совершения необходимых процессуальных действий (обращение с настоящей жалобой в суд) сразу после восстановления трудоспособности, а также причины подачи настоящей жалобы спустя более месяца после восстановления трудоспособности. Как следует из информации, размещённой на официальном сайте арбитражных судов (www.arbitr.ru), постановление суда округа от 09.12.2021 было опубликовано в общедоступной базе судебных актов 10.12.2021, то есть без какой-либо задержки, в установленный срок. При этом из обжалуемого судебного акта суда округа усматривается, что инициатором кассационного обжалования судебных актов являлся сам заявитель, представитель которого принимал участие в судебном заседании суда округа. Таким образом, учитывая, что каких-либо доказательств обратного не предоставлено, заявитель доподлинно знал о состоявшихся судебных актах и имел достаточный промежуток времени для подготовки и подачи соответствующей жалобы в разумный срок. В силу части 6 статьи 121 Арбитражного процессуального кодекса Российской Федерации ФИО2,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ему подать кассационную жалобу в установленный законом срок, в ходатайстве не содержится. Названная заявителем причина не носит объективного характера, в связи с чем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ФИО2 о восстановлении пропущенного процессуального срока отказать. Кассационную жалобу ФИО2 на постановление Тринадцатого арбитражного апелляционного суда от 08.09.2021 и постановление Арбитражного суда Северо-Западного округа от 09.12.2021 по делу № А56-88245/2020 возвратить заявителю.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