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Тамбовской области от 16.06.2021, оставленным без изменения постановлением Девятнадцатого арбитражного апелляционного суда от 26.08.2021 и постановлением Арбитражного суда Центрального округа от 21.12.2021, с компании в пользу общества взыскано 1 269 305 руб. 51 коп. основного долга по договору подряда от 30.12.2009 № 2-П, 1 691 805 руб. 45 коп. неустойки за просрочку платежа, начисленной за период с 16.12.2016 по 15.06.2021, неустойка, рассчитанная в соответствии с пунктом 5.4. названного договора, начисленная на сумму основного долга (1 269 305 руб. 51 коп.) в размере 1/300 ставки рефинансирования Центрального банка Российской Федерации за период с 16.06.2021 (включительно) по день фактической оплаты суммы задолженности; в удовлетворении остальной части исковых требований отказано. В кассационной жалобе, поданной в Верховный Суд Российской Федерации, общество, выражая несогласие с выводами судов в части отказа в удовлетворении требования о взыскании процентов за пользование коммерческим кредитом, просит отменить указанные судебные акты как принятые с нарушением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истолковав условия договора в соответствии с положениями статьи 431 Гражданского кодекса Российской Федерации, суды первой и апелляционной инстанций пришли к выводу о том, что проценты по пункту 10.3 договора не являются платой за пользование коммерческим кредитом, а являются мерой ответственности за просрочку денежного обязательства, по своей правовой природе подпадают под установленные законом признаки неустойки, поскольку их начисление производится в случае нарушения компанией (заказчик) срока оплаты работ. Исходя из того, что одновременное применение ответственности в виде неустойки, предусмотренной пунктом 5.4 договора за нарушение срока оплаты работ, и ответственности, предусмотренной пунктом 10.3 договора, формально поименованной платой за пользование коммерческим кредитом, представляет собой двойную меру ответственности за нарушение одного и того же обязательства, а применение двойной меры ответственности за одно и то же нарушение противоречит принципам гражданского законодательства, руководствуясь статьей 823 Гражданского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суды отказали в удовлетворении требования общества о взыскании с компании процентов за пользование коммерческим кредитом.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«Рэс Юдиката»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