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Северная Осетия – Алания от 01.09.2021 в удовлетворении заявления отказано. Шестнадцатый арбитражный апелляционный суд постановлением от 01.12.2021 отменил определение от 01.09.2021 и признал договор купли-продажи от 06.02.2018, заключенный должником с ФИО2, недействительным, обязав ФИО2 возвратить отчужденное транспортное средств в конкурсную массу должника. Арбитражный суд Северо-Кавказского округа постановлением от 02.02.2022 отменил определение от 01.09.2021 и постановление апелляционного суда от 01.12.2021, направив дело на новое рассмотрение в Арбитражный суд Республики Северная Осетия – Алания. В кассационной жалобе ФИО2 просит об отмене судебных актов апелляционного и окружного судов, ссылаясь на пропуск срока исковой давности, являющийся основанием для отказа в удовлетворении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обстоятельств совершения сделки, влияющих на подлежащие применению к оценке ее юридической силы правовые основания и срок исковой давности, поэтому признал необходимость нового рассмотрения спора в пределах имеющейся в силу статей 286 , 287 Арбитражного процессуального кодекса Российской Федерации компетенции.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