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26.02.2021, оставленным без изменения постановлениями Второго арбитражного апелляционного суда от 30.06.2021 и Арбитражного суда Волго-Вятского округа от 09.12.2021, в удовлетворении заявленных требований отказано. В кассационной жалобе общество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управлением произведен отбор проб сметаны и творога в рамках пищевого мониторинга на основании приказа Россельхознадзора от 25.12.2019 № 1426 «О лабораторных исследованиях в рамках реализации мероприятий Россельхознадзора в 2020 году для обеспечения выполнения требований Соглашения по применению санитарных и фитосанитарных мер Всемирной торговой организации». Несоответствие отобранных проб физико-химических показателей качества по жирно-кислотному составу послужило основанием для выдачи управлением в адрес общества предписаний о прекращении действия деклараций о соответствии. Не соглашаясь с вынесенными ненормативными правовыми актами, общество обратилось в арбитражный суд с заявлением о признании их незаконными. Отказывая в удовлетворении заявленных требований, суды, руководствуясь положениями Федерального закона от 02.01.2000 № 29-ФЗ «О качестве и безопасности пищевых продуктов», Федерального закона от 27.12.2002 № 184-ФЗ «О техническом регулировании»,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Техническим регламентом Таможенного союза ТР ТС 021/2011 «О безопасности пищевой продукции», принятым решением Комиссии Таможенного союза от 09.12.2011 № 880, Техническим регламентом Таможенного союза ТР ТС 033/2013 «О безопасности молока и молочной продукции», принятым решением Совета Евразийской экономической комиссии от 09.10.2013 № 67, а также требованиями государственных стандартов, пришли к выводу о законности и обоснованности оспариваемых предписаний. Судебные инстанции исходили из наличия у управления правовых оснований для вынесения предписаний, обладающих защитным и обеспечительным характером. Суды приняли во внимание наличие достоверных сведений (документов), подтверждающих, что выпускаемая обществом продукция, сопровождаемая декларациями, не соответствует требованиям технических регламентов, отметив, что такая продукция может повлечь причинение вреда жизни или здоровью граждан. При исследовании обстоятельств дела не установлено нарушений требований законодательства к отбору проб, допущенных сотрудниками управления, а также методик проведения исследований сотрудниками испытательной лаборатории. Доводы кассационной жалобы общества являлись предметом рассмотрения судов и получили надлежащую правовую оценку, не опровергают выводы судов, не подтверждают существенных нарушений норм материального и (или)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«Молочный домик»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