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Тюменской области от 23.05.2019, оставленным без изменения постановлением Восьмого арбитражного апелляционного суда от 22.08.2019 и постановлением Арбитражного суда Западно-Сибирского округа от 21.11.2019, иск удовлетворен в части признания действий ответчиков незаконными. В кассационной жалобе предприятие просит об отмене указанных судебных актов, ссылаясь на неустановление его вины в заключении антиконкурентного соглашения, ненадлежащую оценку доказательств, отсутствие у суда компетенции на рассмотрение спора.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Судами установлено, что ответчиками при совместном участии в открытых конкурсах заключено и реализовано устное антиконкурентное соглашение, результатом которого явилось искусственное занижение начальной (максимальной) цены контрактов для создания видимости конкурентной борьбы, введения в заблуждение остальных участников конкурса, взаимного получения экономической выгоды при заключении контрактов по наиболее высокой цене. В такой ситуации судебные акты соответствуют установленным обстоятельствам, статьям 10 , 12 Гражданского кодекса Российской Федерации, статье 11 Федерального закона от 26.07.2006 № 135-ФЗ «О защите конкуренции», статьям 48, 49, 51, 54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судебной практике рассмотрения дел о защите конкуренции. Довод предприятия об отсутствии у суда компетенции на рассмотрение спора, связанного с нарушением антимонопольного законодательства, ошибочен применительно к предмету и основаниям иска.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««Ишимское пассажирское автотранспортное предприятие»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ИП Сабаев Сергей Михайлович (подробнее) Ответчики: АО "ИШИМСКОЕ ПАССАЖИРСКОЕ АВТОТРАНСПОРТНОЕ ПРЕДПРИЯТИЕ" (подробнее) ИП Лысенко Александр Викторович (подробнее) Судьи дела: Ксенофонтова Н.А. (судья) (подробнее) Последние документы по делу: Определение от 7 апреля 2022 г. по делу № А70-9124/2018 Определение от 25 февраля 2020 г. по делу № А70-9124/2018 Показать все документы по этому делу Судебная практика по: Злоупотребление правом Судебная практика по применению нормы ст. 10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