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24.06.2021 заявление удовлетворено. Постановлением Восьмого арбитражного апелляционного суда от 16.09.2021, оставленным без изменения постановлением Арбитражного суда Западно-Сибирского округа от 07.12.2021, определение от 24.06.2021 отменено по безусловным основаниям: заявление о процессуальном правопреемстве удовлетворено. В кассационной жалобе Гутников М.В. просит об отмене судебных актов, ссылаясь на недействительность сделки, на которой основано правопреемство.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состоявшийся переход прав от первоначального кредитора к новому, поэтому произвели замену истца в соответствии со статьей 48 Арбитражного процессуального кодекса Российской Федерации и статьями 382, 388 Гражданского кодекса Российской Федерации. Возражения против замены, изложенные в жалобе, были предметом рассмотрения и оценки судов и не опровергают их выводов.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Гутникову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