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27.05.2021, оставленным без изменения постановлением Шестнадцатого арбитражного апелляционного суда от 12.08.2021 и постановлением Арбитражного суда Северо-Кавказского округа от 02.12.2021,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поступившей жалобы ООО «Компьютер-Союз» и АО «Ставропольский завод «Спутник» антимонопольным органом проведена проверка и установлено, что хозяйствующие субъекты - предприниматели ФИО1 и ФИО2, общества «Стройконцепт», «Дон Мьюзик», «Кубаньмедиапроект», «Сценасвета», «Согласие» в целях ведения совместной деятельности объединены одним товарным логотипом - холдинг «ЮгПроектИнсталляция» без образования юридического лица. Указанные лица расположены по одному адресу, имеют общее руководство, сотрудников, ведут общую бухгалтерию, подготовка к участию в закупочных процедурах также является совместной. Антимонопольным органом выявлено 82 закупочные процедуры, участниками которых являлись данные лица и в ходе которых хозяйствующие субъекты отказались от конкуренции друг с другом с единственным результатом и целью - заключить контракт одним из группы названных лиц. По результатам проверки управлением принято решение от 28.12.2020 № 026/01/11-1579/2020, в действиях предпринимателей ФИО1 и ФИО2, обществ «Стройконцепт», «Дон Мьюзик», «Кубаньмедиапроект», «Сценасвета», «Согласие» выявлен факт нарушения пункта 2 части 1 статьи 11 Федерального закона от 26.07.2006 № 135-ФЗ «О защите конкуренции» (далее - Закон о защите конкуренции) при участии в открытых аукционах в электронной форме. Не согласившись с решением управления, общество обратилось в арбитражный суд. Отказывая в удовлетворении требования, суды первой и апелляционной инстанций, исследовав и оценив представленные в материалы дела доказательства, руководствуясь положениями Закона о защите конкуренции, пришли к выводу о том, что решение антимонопольного органа соответствует положениям действующего законодательства и не нарушает права и законные интересы общества, с чем согласился суд округа. Судебные инстанции указали, что представленные антимонопольным органом доказательства свидетельствуют о создании участниками закупок антиконкурентного соглашения, целью которого являлось заключение государственных контрактов с минимальным понижением цены. Суды установили, что заявки и ценовые предложения подавались участниками с минимальной разницей по времени с использованием общей инфраструктуры (IP-адреса), участники фактически осуществляли деятельность по одному адресу, предприниматель ФИО1 осуществлял доверительное управление обществами на основании соответствующих договоров. Суды также отметили, что анализ состояния конкуренции, проведенный управлением, соответствует требованиям Федеральной антимонопольной службы, установленным приказом от 28.04.2010 № 220 «Об утверждении Порядка проведения анализа состояния конкуренции на товарном рынке», доказательств, опровергающих данное обстоятельство, заявителем не представлено.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заявителя, изложенные в кассационной жалобе, в том числе о том, что участники закупок представляют собой холдинг, подконтрольный одному лицу, в силу чего создают единый экономический субъект, на который требования части 1 статьи 11 Закона о защите конкуренции не распространяются,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Приведенные доводы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«Согласие»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