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«Азбука логистики»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солидарно с общества с ограниченной ответственностью «АЭРОГРУЗ» и общества с ограниченной ответственностью «Транспортно - экспедиционная компания «ЛидерТранс» 2 943 751 рубля 48 копеек ущерба в размере стоимости утраченного груза.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«РУССИАТЭКС», общество с ограниченной ответственностью «НитроЛогистик», общество с ограниченной ответственностью «ДЛ-Транс». Решением Арбитражного суда города Москвы от 04.05.2021, с учетом дополнительного решения от 25.05.2021, иск удовлетворен. 2 Постановлением Девятого арбитражного апелляционного суда от 20.07.2021 решение суда первой инстанции оставлено без изменения. Арбитражный суд Московского округа постановлением от 15.12.2021 указанные судебные акты оставил без изменения. Общество с ограниченной ответственностью «Транспортно- экспедиционная компания «ЛидерТранс»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наличие между сторонами гражданско- правовых отношений по оказанию транспортно-экспедиционных услуг, признав доказанным факт принятия спорного груза ответчиками к перевозке и его утраты в процессе перевозки, учитывая доказанность размера заявленных убытков, непредставление доказательств того, что утрата груза произошла вследствие обстоятельств, которые экспедитор не мог предотвратить и устранение которых от него не зависело, руководствуясь статьями 15, 393, 401, 801, 803, 805 Гражданского кодекса Российской Федерации, положениями Федерального закона от 30.06.2003 № 87-ФЗ «О транспортно-экспедиционной деятельности»,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пришли к выводу о наличии оснований для удовлетворения иска. Доводы, изложенные в кассационной жалобе, приводились при рассмотрении дела в судах, были рассмотрены судами и мотивированно отклонены. Несогласие заявителя кассационной жалобы с произведенной 3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«Транспортно- экспедиционная компания «ЛидерТранс»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