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31.05.2021, оставленным без изменения постановлением Девятого арбитражного апелляционного суда от 27.08.2021 и постановлением Арбитражного суда Московского округа от 14.12.2021, исковое заявление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2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06.05.2020 в инспекцию подано заявление о предоставлении субсидии за апрель 2020 года на сумму 1 734 590 рублей в соответствии с Постановлением Правительства Российской Федерации от 24.04.2020 № 576 «Об утверждении правил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инфекции» (далее - Правила). По результатам рассмотрения заявления общество признано соответствующим критериям, установленным пунктом 3 Правил, в связи с чем налоговым органом, в целях частичной компенсации затрат получателей субсидии, связанных с осуществлением деятельности в условиях ухудшения ситуации в результате распространения новой коронавирусной инфекции, в том числе на сохранение занятости и оплаты труда своих работников в апреле 2020 года, произведен расчет размера субсидии. Соответствующие данные направлены в Федеральное казначейство и 01.06.2020 субсидия в размере 1 734 590 рублей перечислена обществу. Согласно сведениям, полученным из Пенсионного фонда Российской Федерации, инспекцией по данным отчетности СЗВ-М установлено, что численность сотрудников общества в апреле 2020 года составляла менее 90 процентов количества работников в марте 2020 года (83,92 процента), что не соответствует критериям, установленным пунктом 3 Правил. Таким образом, налоговым органом установлено, что субсидия перечислена обществу в отсутствие соответствующих оснований и 22.07.2020 обществу направлено уведомление о необходимости возврата неправомерно полученной субсидии за апрель 2020 года. Направленное в адрес общества уведомление не исполнено, что послужило основанием для обращения налогового органа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Правилами № 576, пришли к выводу о наличии оснований для удовлетворения иска, с чем согласился суд округа. Суды установили, что согласно сведениям общества за март и апрель 2020 года численность сотрудников в марте 2020 года составляла 143 человека, 3 в апреле 2020 года - 120 человек, что свидетельствует о снижении численности сотрудников более чем на 10%, и соответственно, о не соблюдении условий, установленных пунктом 3 Правил для получения соответствующей субсидии. Установив данные обстоятельства, суды пришли к выводу о получении обществом неосновательного обогащения в виде полученной субсидии и наличии оснований для ее возврата в доход федерального бюджета. Ссылка общества на судебную практику и разъяснения ФНС России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Доводы, изложенные в кассационной жалобе, в том числе о противоречии Правил нормам трудового законодательства, являлись предметом рассмотрения судов, не свидетельствуют о нарушении судами норм материального и процессуального права, повлиявших на исход дела. Указанные доводы общества основаны на несогласии с выводами судов и неправильном толковании применительно к ним положений законодательства, что не может служить основанием для отмены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«МК-Агентство Продвижения Прессы»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