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12.07.2021 завершена процедура реализации имущества гражданки Староселец Виолетты Юрьевны и должник освобождена от дальнейшего исполнения требований кредиторов, в том числе не заявленных в процедуре банкротства при реализации имущества гражданина. Постановлением Десятого арбитражного апелляционного суда от 15.09.2021 определение суда первой инстанции оставлено без изменения. Арбитражный суд Московского округа постановлением от 16.12.2021 указанные судебные акты оставил без изменения. Министерство обороны Российской Федерации обратилось в Судебную коллегию Верховного Суда Российской Федерации с кассационной жалобой на принятые судебные акты в части применения правила об освобождении должника от исполнения обязательств перед кредиторами,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