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21.04.2021, оставленным без изменения постановлениями Четвертого арбитражного апелляционного суда от 22.07.2021 и Арбитражного суда Восточно-Сибирского округа от 22.10.2021, заявленные требования удовлетворены, на отдел возложена обязанность устранить нарушение законных прав и интересов общества в соответствии с нормами действующего законодательства. В кассационной жалобе, поданной в Верховный Суд Российской Федерации, отдел ставит вопрос об отмене принятых по делу судебных актов, ссылаясь на нарушение судами норм материального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общества в арбитражный суд послужило аннулирование отделом регистрационного учета автотранспортного средства марки УРАЛ 43206 0551, 1996г. VIN Х1Р432060Т0387591, г/н Т128ВН138. Аннулирование регистрации мотивировано допущенными нарушениями при проведении регистрационных действий с транспортными средствами, высвобождаемыми из воинских частей, с выдачей паспорта транспортного средства без свидетельства о безопасности конструкции транспортного средства. Удовлетворяя заявление общества, суды, исследовав обстоятельства дела и оценив имеющиеся доказательства, руководствуясь положениями Федерального закона от 10.12.1995 № 196-ФЗ «О безопасности дорожного движения», Административным регламентом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утвержденным приказом Министерства внутренних дел Российской Федерации от 07.08.2013 № 605 (далее – Административный регламент), Правилами государственной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утвержденными приказом Министерства внутренних дел Российской Федерации от 26.06.2018 № 399, Положением о паспортах транспортных средств и паспортах шасси транспортных средств, утвержденным приказом Министерства внутренних дел Российской Федерации, Министерства промышленности и энергетики Российской Федерации, Министерства экономического развития и торговли Российской Федерации от 23.06.2005 № 496/192/134, Техническим регламентом Таможенного союза «О безопасности колесных транспортных средств», утвержденным решением Комиссии Таможенного союза от 09.12.2011 № 877, пришли к выводу о том, что оспариваемые действия отдела не соответствуют требованиям действующего законодательства и нарушают права и законные 3 интересы заявителя в сфере предпринимательской и иной экономической деятельности. При исследовании обстоятельств дела установлено, что транспортное средство УРАЛ 43206 приобретено обществом по договору купли-продажи от 31.08.2019; на паспорте транспортного средства имеется отметка о том, что оно приобретено в качестве имущества государственного резерва на основании формуляра БЕ № О19599; из представленного паспорта (формуляра) не усматриваются какие-либо сведения о собственнике – воинской части; согласно сведениям, представленным по запросу суда первой инстанции, высвобождение спорного транспортного средства из воинской части не подтверждено. Принимая во внимание, что спорное транспортное средство не является высвобождаемым из воинской части, суды признали, что для его регистрации отсутствует необходимость представления свидетельства о безопасности конструкции транспортного средства, в связи с чем пришли к выводу об отсутствии у отдела правовых оснований для аннулирования регистрации транспортного средства ввиду непредставления для регистрации свидетельства о безопасности конструкции транспортного средства. Доводы, изложенные в кассационной жалобе, являлись предметом рассмотрения судов и получили надлежащую правовую оценку, направлены на переоценку фактических обстоятельств спора, не опровергают выводов судов, не свидетельствуют о нарушении норм материального и (или) процессуального права при рассмотрении настоящего дела. Несогласие заявителя с выводами суда,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Отделу Министерства внутренних дел Российской Федерации по Слюдянскому району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