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округа- Югры от 27.04.2021 заявленное требование удовлетворено. Постановлением Восьмого арбитражного апелляционного суда от 27.07.2021 решение суда отменено, в удовлетворении заявленного требования отказано. 2 Постановлением Арбитражного суда Западно-Сибирского округа от 07.12.2021 судебный акт суда апелляционной инстанции оставлен без изменения. Общество в кассационной жалобе просит судебные акты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Повторно оценив представленные доказательства, руководствуясь положениями Жилищного кодекса Российской Федерации, Федерального закона от 04.05.2011 № 99-ФЗ «О лицензировании отдельных видов деятельности», суд апелляционной инстанции пришел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установив нарушение лицензионных требований при управлении многоквартирными домами, выразившееся в несвоевременном предоставлении по заявлению собственника помещения реестра собственников помещений в многоквартирном доме, с чем согласился суд округа. Процедура и срок давности привлечения к ответственности соблюдены. Административный штраф назначен в минимальном размере санкции рассматриваемой статьи. 3 Не оспаривая факт правонарушения, общество в кассационной жалобе приводит доводы о наличии исключительных обстоятельств, допускающих большее снижение размера административного штрафа. Вопрос о снижении санкций связан с оценкой доказательств по делу и входит в компетенцию судов первой и апелляционной инстанций, выводы которых в указанной части не подлежат переоценке на стадии кассационного обжалования. Доводов, подтверждающих существенные нарушения норм материального и (или) норм процессуального права, которые могли повлиять на исход дела и являться достаточным основанием для пересмотра обжалуемых судебных актов в порядке кассационного производства, в жалобе не приведено.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